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  <w:bookmarkStart w:id="4" w:name="_GoBack"/>
      <w:bookmarkEnd w:id="4"/>
      <w:r>
        <w:rPr>
          <w:rFonts w:hint="eastAsia"/>
          <w:sz w:val="32"/>
          <w:szCs w:val="32"/>
          <w:lang w:val="en-US" w:eastAsia="zh-CN"/>
        </w:rPr>
        <w:t>：</w:t>
      </w:r>
    </w:p>
    <w:p>
      <w:pPr>
        <w:jc w:val="left"/>
        <w:rPr>
          <w:rFonts w:hint="eastAsia"/>
        </w:rPr>
      </w:pPr>
    </w:p>
    <w:p>
      <w:pPr>
        <w:spacing w:line="640" w:lineRule="exact"/>
        <w:jc w:val="center"/>
        <w:rPr>
          <w:rFonts w:ascii="宋体" w:hAnsi="宋体" w:cs="宋体"/>
          <w:b/>
          <w:bCs/>
          <w:color w:val="auto"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color w:val="auto"/>
          <w:kern w:val="0"/>
          <w:sz w:val="52"/>
          <w:szCs w:val="52"/>
        </w:rPr>
        <w:t>山东省绿色施工科技</w:t>
      </w:r>
      <w:r>
        <w:rPr>
          <w:rFonts w:hint="eastAsia" w:ascii="宋体" w:hAnsi="宋体" w:cs="宋体"/>
          <w:b/>
          <w:bCs/>
          <w:color w:val="auto"/>
          <w:kern w:val="0"/>
          <w:sz w:val="52"/>
          <w:szCs w:val="52"/>
          <w:lang w:val="en-US" w:eastAsia="zh-CN"/>
        </w:rPr>
        <w:t>项目评价指南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黑体" w:hAnsi="黑体" w:eastAsia="黑体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第一章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/>
          <w:snapToGrid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总则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第一条</w:t>
      </w:r>
      <w:r>
        <w:rPr>
          <w:rFonts w:eastAsia="Times New Roman"/>
          <w:color w:val="auto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为贯彻落实国家绿色发展理念，提高工程建设绿色施工水平，推进全生命周期绿色建造，推动实现碳达峰、碳中和，制定本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指南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/>
        <w:rPr>
          <w:rFonts w:eastAsia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第二条</w:t>
      </w:r>
      <w:r>
        <w:rPr>
          <w:rFonts w:ascii="黑体" w:hAnsi="黑体" w:eastAsia="黑体"/>
          <w:color w:val="auto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本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指南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所称绿色施工科技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（以下简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称“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”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）是指在实施绿色施工过程中应用和创新先进适用技术，在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资源节约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和环境保护等方面取得显著社会、环境与经济效益，具有辐射带动作用的建设工程施工项目。</w:t>
      </w:r>
    </w:p>
    <w:p>
      <w:pPr>
        <w:adjustRightInd w:val="0"/>
        <w:snapToGrid w:val="0"/>
        <w:spacing w:line="640" w:lineRule="exact"/>
        <w:ind w:firstLine="640"/>
        <w:rPr>
          <w:rFonts w:eastAsia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条</w:t>
      </w:r>
      <w:r>
        <w:rPr>
          <w:rFonts w:eastAsia="Times New Roman"/>
          <w:color w:val="auto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评价活动遵循分类指导、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自愿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申报、总结提高、逐步推广和严格过程评价与验收评价的原则。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条</w:t>
      </w:r>
      <w:r>
        <w:rPr>
          <w:rFonts w:eastAsia="Times New Roman"/>
          <w:color w:val="auto"/>
          <w:kern w:val="0"/>
          <w:sz w:val="32"/>
          <w:szCs w:val="32"/>
        </w:rPr>
        <w:t xml:space="preserve">  </w:t>
      </w:r>
      <w:r>
        <w:rPr>
          <w:rFonts w:hint="eastAsia" w:eastAsia="宋体"/>
          <w:color w:val="auto"/>
          <w:kern w:val="0"/>
          <w:sz w:val="32"/>
          <w:szCs w:val="32"/>
          <w:lang w:val="en-US" w:eastAsia="zh-CN"/>
        </w:rPr>
        <w:t>山东土木建筑学会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负责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项目评价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综合管理工作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成立专家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库加强对评价活动的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技术指导。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黑体" w:hAnsi="黑体" w:eastAsia="黑体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第二章</w:t>
      </w:r>
      <w:r>
        <w:rPr>
          <w:rFonts w:ascii="黑体" w:hAnsi="黑体" w:eastAsia="黑体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申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报</w:t>
      </w:r>
    </w:p>
    <w:p>
      <w:pPr>
        <w:adjustRightInd w:val="0"/>
        <w:snapToGrid w:val="0"/>
        <w:spacing w:line="640" w:lineRule="exac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第五条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评价由申报单位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自愿申报。申报单位应为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施工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总承包单位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鼓励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工程总承包单位或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建设、设计、施工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监理等相关单位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联合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申报。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第六条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满足下列条件的项目均可申报：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</w:t>
      </w:r>
      <w:bookmarkStart w:id="0" w:name="_Hlk73483242"/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工程建设程序符合相关法律法规要求，已取得施工许可证且主体结构尚未完工</w:t>
      </w:r>
      <w:bookmarkEnd w:id="0"/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，已建立绿色施工管理体系，并依据有关标准编制了绿色施工方案；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2．工程建设、设计、施工、监理等相关单位支持配合，具备开展绿色施工的条件与环境；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3．在项目实施过程中，能够结合项目特点，组织绿色施工技术应用、攻关和创新；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4．预期社会、环境与经济效益显著，具有一定的辐射带动作用。</w:t>
      </w:r>
    </w:p>
    <w:p>
      <w:pPr>
        <w:adjustRightInd w:val="0"/>
        <w:snapToGrid w:val="0"/>
        <w:spacing w:line="640" w:lineRule="exact"/>
        <w:ind w:firstLine="640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第七条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满足下列条件的项目优先列入评价计划：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1．项目类别及规模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（1）房屋建筑工程：单体建筑面积1万平方米（含，下同）以上，或组团建筑面积3万平方米以上；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（2）市政基础设施工程及其他类工程：项目投资在8000万元以上；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（3）既有房屋建筑或市政基础设施改扩建工程：项目投资在5000万元以上；</w:t>
      </w:r>
    </w:p>
    <w:p>
      <w:pPr>
        <w:adjustRightInd w:val="0"/>
        <w:snapToGrid w:val="0"/>
        <w:spacing w:line="640" w:lineRule="exact"/>
        <w:ind w:firstLine="640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（4）应用先导、高新技术的项目可不受规模限制。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2．按照绿色建筑一星级及以上要求进行设计的项目。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第八条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下列项目不列入评价范围：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1．不符合国家产业政策，使用国家主管部门以及行业明令禁止使用或者淘汰的材料、技术、工艺和设备；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2．由于设计、施工等原因而存在质量、安全隐患、功能性缺陷的工程；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3．发生重大违规违纪事件；</w:t>
      </w:r>
    </w:p>
    <w:p>
      <w:pPr>
        <w:adjustRightInd w:val="0"/>
        <w:snapToGrid w:val="0"/>
        <w:spacing w:line="640" w:lineRule="exact"/>
        <w:ind w:firstLine="640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4．工程建设过程中发生过一般及以上质量事故、一般及以上安全事故和环境事故的工程。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申报与立项工作按下列程序进行：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1．申报单位填写申报书；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2．山东省各地市行业主管部门或其委托的学（协）会进行推荐；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3．山东土木建筑学会组织立项评审；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4．通过立项评审且公示无异议的，</w:t>
      </w:r>
      <w:bookmarkStart w:id="1" w:name="_Hlk73483430"/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经审定</w:t>
      </w:r>
      <w:bookmarkEnd w:id="1"/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并列入评价计划。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eastAsia="Times New Roman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default" w:ascii="黑体" w:hAnsi="黑体" w:eastAsia="黑体"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第三章</w:t>
      </w:r>
      <w:r>
        <w:rPr>
          <w:rFonts w:ascii="黑体" w:hAnsi="黑体" w:eastAsia="黑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评  价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第十条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山东土木建筑学会按《建筑与市政工程绿色施工评价标准</w:t>
      </w:r>
      <w:r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  <w:t>DB 37/T 50</w:t>
      </w:r>
      <w:r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  <w:t>87及《山东</w:t>
      </w:r>
      <w:r>
        <w:rPr>
          <w:rFonts w:hint="eastAsia" w:eastAsia="宋体" w:cs="Times New Roman"/>
          <w:color w:val="auto"/>
          <w:kern w:val="0"/>
          <w:sz w:val="32"/>
          <w:szCs w:val="32"/>
          <w:lang w:val="en-US" w:eastAsia="zh-CN"/>
        </w:rPr>
        <w:t>省绿色施工科技项目评价指标》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组织对已列入计划的项目进行评价。评价工作分中期评价和验收评价两个阶段。</w:t>
      </w:r>
    </w:p>
    <w:p>
      <w:pPr>
        <w:adjustRightInd w:val="0"/>
        <w:snapToGrid w:val="0"/>
        <w:spacing w:line="640" w:lineRule="exact"/>
        <w:ind w:firstLine="640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第十一条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中期评价要求：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1．主体工程完成之前，申报单位提出中期评价申请。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2．山东土木建筑学会成立专家组，对</w:t>
      </w:r>
      <w:r>
        <w:rPr>
          <w:rFonts w:hint="eastAsia" w:eastAsia="宋体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实施情况进行现场评价，出具中期评价报告。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3．申报单位根据中期评价意见进行整改，并作为项目评价验收的依据。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eastAsia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第十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条</w:t>
      </w:r>
      <w:r>
        <w:rPr>
          <w:rFonts w:eastAsia="Times New Roman"/>
          <w:color w:val="auto"/>
          <w:kern w:val="0"/>
          <w:sz w:val="32"/>
          <w:szCs w:val="32"/>
        </w:rPr>
        <w:t xml:space="preserve">  </w:t>
      </w:r>
      <w:r>
        <w:rPr>
          <w:rFonts w:hint="eastAsia" w:eastAsia="宋体"/>
          <w:color w:val="auto"/>
          <w:kern w:val="0"/>
          <w:sz w:val="32"/>
          <w:szCs w:val="32"/>
          <w:lang w:val="en-US" w:eastAsia="zh-CN"/>
        </w:rPr>
        <w:t>验收评价要求：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工程竣工验收合格之日起2个月内，申报单位提出验收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评价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申请。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2．山东土木建筑学会成立验收委员会，对</w:t>
      </w:r>
      <w:r>
        <w:rPr>
          <w:rFonts w:hint="eastAsia" w:eastAsia="宋体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实施情况进行验收评价，出具验收评价报告。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第十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验收评价申请资料包括：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1．项目验收申请书；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2．中期核查评价报告及整改情况；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3．工程竣工验收文件及资料；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4．项目验收自评表；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5．总结报告及实施记录；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6．相关单位的书面评价意见；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7．绿色建造技术汇总表、推广建议。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第十四条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验收评价的主要内容：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1．提供的验收评审资料是否完整齐全、真实有效；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2．是否完成了申报书中提出的全部内容；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3．主要指标是否达到评价指标要求；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4．对中期评价中提出的意见是否进行了整改；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bookmarkStart w:id="2" w:name="_Hlk73483696"/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5．实施过程中研发技术成果的创新性、先进性、成熟程度、应用价值及推广前景。</w:t>
      </w:r>
      <w:bookmarkEnd w:id="2"/>
    </w:p>
    <w:p>
      <w:pPr>
        <w:spacing w:line="64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通过验收评价且公示无异议的，由山东土木建筑学会负责审定、公布，并颁发证书。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黑体" w:hAnsi="黑体" w:eastAsia="黑体"/>
          <w:snapToGrid w:val="0"/>
          <w:color w:val="auto"/>
          <w:kern w:val="0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640" w:lineRule="exact"/>
        <w:jc w:val="center"/>
        <w:rPr>
          <w:rFonts w:ascii="黑体" w:hAnsi="黑体" w:eastAsia="黑体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  <w:t xml:space="preserve">第四章    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激励机制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</w:t>
      </w:r>
      <w:bookmarkStart w:id="3" w:name="_Hlk73481680"/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对通过验收评价的</w:t>
      </w:r>
      <w:r>
        <w:rPr>
          <w:rFonts w:hint="eastAsia" w:eastAsia="宋体" w:cs="Times New Roman"/>
          <w:color w:val="auto"/>
          <w:kern w:val="0"/>
          <w:sz w:val="32"/>
          <w:szCs w:val="32"/>
          <w:lang w:val="en-US" w:eastAsia="zh-CN"/>
        </w:rPr>
        <w:t>项目、成果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及参建单位和个人，可优先推荐参加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  <w:lang w:val="en-US" w:eastAsia="zh-CN"/>
        </w:rPr>
        <w:t>山东土木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建筑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  <w:lang w:val="en-US" w:eastAsia="zh-CN"/>
        </w:rPr>
        <w:t>科学技术奖、山东省土木建筑工程建造技术创新成果、建筑应用创新大奖、中国房地产业协会科学技术奖、茅以升科学技术奖（建造师奖）、中国土木工程詹天佑奖（含优秀住宅小区金奖）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等奖项的评选。</w:t>
      </w:r>
      <w:bookmarkEnd w:id="3"/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第十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已被列入评价计划的项目，出现第八条或下列情况之一的，取消评价资格，已完成评价的，撤销评价结论：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1．申报单位自行申请取消；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2．实施记录及支撑材料有剽窃、弄虚作假等问题；</w:t>
      </w:r>
    </w:p>
    <w:p>
      <w:pPr>
        <w:adjustRightInd w:val="0"/>
        <w:snapToGrid w:val="0"/>
        <w:spacing w:line="640" w:lineRule="exact"/>
        <w:ind w:firstLine="640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3．中期评价结论为不合格。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章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宋体"/>
          <w:color w:val="auto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则</w:t>
      </w:r>
    </w:p>
    <w:p>
      <w:pPr>
        <w:adjustRightInd w:val="0"/>
        <w:snapToGrid w:val="0"/>
        <w:spacing w:line="640" w:lineRule="exact"/>
        <w:ind w:firstLine="640" w:firstLineChars="200"/>
        <w:rPr>
          <w:rFonts w:eastAsia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  <w:t>十八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条</w:t>
      </w:r>
      <w:r>
        <w:rPr>
          <w:rFonts w:eastAsia="Times New Roman"/>
          <w:snapToGrid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本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指南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由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山东土木建筑学会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负责解释。</w:t>
      </w:r>
    </w:p>
    <w:p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  <w:t>十九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条</w:t>
      </w:r>
      <w:r>
        <w:rPr>
          <w:rFonts w:eastAsia="Times New Roman"/>
          <w:snapToGrid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本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指南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自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发布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之日起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执行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52DA0"/>
    <w:rsid w:val="16952DA0"/>
    <w:rsid w:val="7B5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2026-04-09T15:19:00Z</dcterms:created>
  <dc:creator>巩天季</dc:creator>
  <cp:lastModifiedBy>huawei</cp:lastModifiedBy>
  <dcterms:modified xsi:type="dcterms:W3CDTF">2026-04-13T09:59:22Z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E8D997338985433CAA11DE501B1E6059_11</vt:lpwstr>
  </property>
  <property fmtid="{D5CDD505-2E9C-101B-9397-08002B2CF9AE}" pid="4" name="KSOTemplateDocerSaveRecord">
    <vt:lpwstr>eyJoZGlkIjoiODExMTBhODc5NTUxMWMzMWUzY2RjMmY2YTJiMWQzNzciLCJ1c2VySWQiOiIzMDEyODExNDcifQ==</vt:lpwstr>
  </property>
</Properties>
</file>